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9" w:type="dxa"/>
        <w:jc w:val="center"/>
        <w:tblInd w:w="-847" w:type="dxa"/>
        <w:tblLayout w:type="fixed"/>
        <w:tblCellMar>
          <w:left w:w="56" w:type="dxa"/>
          <w:right w:w="56" w:type="dxa"/>
        </w:tblCellMar>
        <w:tblLook w:val="0000" w:firstRow="0" w:lastRow="0" w:firstColumn="0" w:lastColumn="0" w:noHBand="0" w:noVBand="0"/>
      </w:tblPr>
      <w:tblGrid>
        <w:gridCol w:w="11114"/>
        <w:gridCol w:w="175"/>
      </w:tblGrid>
      <w:tr w:rsidR="00750C7E" w:rsidRPr="00750C7E" w:rsidTr="00386C23">
        <w:trPr>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r>
              <w:rPr>
                <w:lang w:val="sk-SK" w:eastAsia="sk-SK"/>
              </w:rPr>
              <w:drawing>
                <wp:inline distT="0" distB="0" distL="0" distR="0" wp14:anchorId="1E6CA095" wp14:editId="48593611">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3B52C0" w:rsidRDefault="005B68BE" w:rsidP="00461CE1">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w:t>
            </w:r>
            <w:r w:rsidR="00CD35A2" w:rsidRPr="00CD35A2">
              <w:rPr>
                <w:rFonts w:ascii="Arial" w:hAnsi="Arial" w:cs="Arial"/>
                <w:b/>
                <w:sz w:val="32"/>
                <w:szCs w:val="32"/>
              </w:rPr>
              <w:t>Together closer to Europe</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404E" w:rsidRPr="003B52C0" w:rsidRDefault="00C73995" w:rsidP="00461CE1">
            <w:pPr>
              <w:spacing w:before="120"/>
              <w:jc w:val="center"/>
              <w:textAlignment w:val="top"/>
              <w:rPr>
                <w:rFonts w:ascii="Arial" w:hAnsi="Arial" w:cs="Arial"/>
                <w:b/>
                <w:sz w:val="24"/>
                <w:szCs w:val="24"/>
              </w:rPr>
            </w:pPr>
            <w:r w:rsidRPr="003B52C0">
              <w:rPr>
                <w:rFonts w:ascii="Arial" w:hAnsi="Arial" w:cs="Arial"/>
                <w:b/>
                <w:sz w:val="24"/>
                <w:szCs w:val="24"/>
              </w:rPr>
              <w:t xml:space="preserve">Applicable </w:t>
            </w:r>
            <w:r w:rsidR="00FB7DBF" w:rsidRPr="003B52C0">
              <w:rPr>
                <w:rFonts w:ascii="Arial" w:hAnsi="Arial" w:cs="Arial"/>
                <w:b/>
                <w:sz w:val="24"/>
                <w:szCs w:val="24"/>
              </w:rPr>
              <w:t xml:space="preserve">to the </w:t>
            </w:r>
            <w:r w:rsidR="00734904" w:rsidRPr="003B52C0">
              <w:rPr>
                <w:rFonts w:ascii="Arial" w:hAnsi="Arial" w:cs="Arial"/>
                <w:b/>
                <w:sz w:val="24"/>
                <w:szCs w:val="24"/>
              </w:rPr>
              <w:t>A</w:t>
            </w:r>
            <w:r w:rsidR="00750C7E" w:rsidRPr="003B52C0">
              <w:rPr>
                <w:rFonts w:ascii="Arial" w:hAnsi="Arial" w:cs="Arial"/>
                <w:b/>
                <w:sz w:val="24"/>
                <w:szCs w:val="24"/>
              </w:rPr>
              <w:t>ction 1, M</w:t>
            </w:r>
            <w:r w:rsidRPr="003B52C0">
              <w:rPr>
                <w:rFonts w:ascii="Arial" w:hAnsi="Arial" w:cs="Arial"/>
                <w:b/>
                <w:sz w:val="24"/>
                <w:szCs w:val="24"/>
              </w:rPr>
              <w:t>e</w:t>
            </w:r>
            <w:r w:rsidR="00FB7DBF" w:rsidRPr="003B52C0">
              <w:rPr>
                <w:rFonts w:ascii="Arial" w:hAnsi="Arial" w:cs="Arial"/>
                <w:b/>
                <w:sz w:val="24"/>
                <w:szCs w:val="24"/>
              </w:rPr>
              <w:t>a</w:t>
            </w:r>
            <w:r w:rsidRPr="003B52C0">
              <w:rPr>
                <w:rFonts w:ascii="Arial" w:hAnsi="Arial" w:cs="Arial"/>
                <w:b/>
                <w:sz w:val="24"/>
                <w:szCs w:val="24"/>
              </w:rPr>
              <w:t>sure 1.1</w:t>
            </w:r>
          </w:p>
          <w:p w:rsidR="00927012" w:rsidRPr="003B52C0" w:rsidRDefault="00C73995" w:rsidP="00461CE1">
            <w:pPr>
              <w:spacing w:before="120"/>
              <w:jc w:val="center"/>
              <w:textAlignment w:val="top"/>
              <w:rPr>
                <w:rFonts w:ascii="Arial" w:hAnsi="Arial" w:cs="Arial"/>
                <w:b/>
                <w:sz w:val="24"/>
                <w:szCs w:val="24"/>
                <w:lang w:eastAsia="en-GB"/>
              </w:rPr>
            </w:pPr>
            <w:r w:rsidRPr="003B52C0">
              <w:rPr>
                <w:rFonts w:ascii="Arial" w:hAnsi="Arial" w:cs="Arial"/>
                <w:b/>
                <w:i/>
                <w:sz w:val="24"/>
                <w:szCs w:val="24"/>
              </w:rPr>
              <w:t>"</w:t>
            </w:r>
            <w:r w:rsidR="00FB7DBF" w:rsidRPr="003B52C0">
              <w:rPr>
                <w:rFonts w:ascii="Arial" w:hAnsi="Arial" w:cs="Arial"/>
                <w:b/>
                <w:i/>
                <w:sz w:val="24"/>
                <w:szCs w:val="24"/>
              </w:rPr>
              <w:t>Town Twinning Citizens' Meetings</w:t>
            </w:r>
            <w:r w:rsidRPr="003B52C0">
              <w:rPr>
                <w:rFonts w:ascii="Arial" w:hAnsi="Arial" w:cs="Arial"/>
                <w:b/>
                <w:i/>
                <w:sz w:val="24"/>
                <w:szCs w:val="24"/>
              </w:rPr>
              <w:t>”</w:t>
            </w:r>
          </w:p>
        </w:tc>
      </w:tr>
      <w:tr w:rsidR="00750C7E" w:rsidRPr="000D12A0"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28C6" w:rsidRPr="003B52C0" w:rsidRDefault="00F428C6" w:rsidP="000D12A0">
            <w:pPr>
              <w:rPr>
                <w:rStyle w:val="hps"/>
                <w:rFonts w:ascii="Arial" w:hAnsi="Arial" w:cs="Arial"/>
                <w:b/>
                <w:sz w:val="22"/>
                <w:szCs w:val="22"/>
                <w:lang/>
              </w:rPr>
            </w:pPr>
          </w:p>
          <w:p w:rsidR="00D26A7A" w:rsidRDefault="000D12A0" w:rsidP="000D12A0">
            <w:pPr>
              <w:rPr>
                <w:rFonts w:ascii="Arial" w:hAnsi="Arial" w:cs="Arial"/>
                <w:sz w:val="22"/>
                <w:szCs w:val="22"/>
                <w:lang/>
              </w:rPr>
            </w:pPr>
            <w:r w:rsidRPr="003B52C0">
              <w:rPr>
                <w:rStyle w:val="hps"/>
                <w:rFonts w:ascii="Arial" w:hAnsi="Arial" w:cs="Arial"/>
                <w:b/>
                <w:sz w:val="22"/>
                <w:szCs w:val="22"/>
                <w:lang/>
              </w:rPr>
              <w:t>Participation</w:t>
            </w:r>
            <w:r w:rsidRPr="003B52C0">
              <w:rPr>
                <w:rFonts w:ascii="Arial" w:hAnsi="Arial" w:cs="Arial"/>
                <w:b/>
                <w:sz w:val="22"/>
                <w:szCs w:val="22"/>
                <w:lang/>
              </w:rPr>
              <w:t>:</w:t>
            </w:r>
            <w:r w:rsidRPr="003B52C0">
              <w:rPr>
                <w:rFonts w:ascii="Arial" w:hAnsi="Arial" w:cs="Arial"/>
                <w:sz w:val="22"/>
                <w:szCs w:val="22"/>
                <w:lang/>
              </w:rPr>
              <w:t xml:space="preserve"> The project </w:t>
            </w:r>
            <w:r w:rsidR="00522EA7">
              <w:rPr>
                <w:rFonts w:ascii="Arial" w:hAnsi="Arial" w:cs="Arial"/>
                <w:sz w:val="22"/>
                <w:szCs w:val="22"/>
                <w:lang/>
              </w:rPr>
              <w:t xml:space="preserve">involved </w:t>
            </w:r>
            <w:r w:rsidR="0024582E">
              <w:rPr>
                <w:rFonts w:ascii="Arial" w:hAnsi="Arial" w:cs="Arial"/>
                <w:sz w:val="22"/>
                <w:szCs w:val="22"/>
                <w:lang/>
              </w:rPr>
              <w:t>370</w:t>
            </w:r>
            <w:r w:rsidRPr="003B52C0">
              <w:rPr>
                <w:rFonts w:ascii="Arial" w:hAnsi="Arial" w:cs="Arial"/>
                <w:sz w:val="22"/>
                <w:szCs w:val="22"/>
                <w:lang/>
              </w:rPr>
              <w:t xml:space="preserve"> </w:t>
            </w:r>
            <w:r w:rsidR="00524C4A">
              <w:rPr>
                <w:rStyle w:val="hps"/>
                <w:rFonts w:ascii="Arial" w:hAnsi="Arial" w:cs="Arial"/>
                <w:sz w:val="22"/>
                <w:szCs w:val="22"/>
                <w:lang/>
              </w:rPr>
              <w:t xml:space="preserve">citizens, notably </w:t>
            </w:r>
            <w:r w:rsidR="0024582E">
              <w:rPr>
                <w:rStyle w:val="hps"/>
                <w:rFonts w:ascii="Arial" w:hAnsi="Arial" w:cs="Arial"/>
                <w:sz w:val="22"/>
                <w:szCs w:val="22"/>
                <w:lang/>
              </w:rPr>
              <w:t>90</w:t>
            </w:r>
            <w:r w:rsidR="00212540">
              <w:rPr>
                <w:rStyle w:val="hps"/>
                <w:rFonts w:ascii="Arial" w:hAnsi="Arial" w:cs="Arial"/>
                <w:sz w:val="22"/>
                <w:szCs w:val="22"/>
                <w:lang/>
              </w:rPr>
              <w:t xml:space="preserve"> participants</w:t>
            </w:r>
            <w:r w:rsidRPr="003B52C0">
              <w:rPr>
                <w:rFonts w:ascii="Arial" w:hAnsi="Arial" w:cs="Arial"/>
                <w:sz w:val="22"/>
                <w:szCs w:val="22"/>
                <w:lang/>
              </w:rPr>
              <w:t xml:space="preserve"> </w:t>
            </w:r>
            <w:r w:rsidRPr="003B52C0">
              <w:rPr>
                <w:rStyle w:val="hps"/>
                <w:rFonts w:ascii="Arial" w:hAnsi="Arial" w:cs="Arial"/>
                <w:sz w:val="22"/>
                <w:szCs w:val="22"/>
                <w:lang/>
              </w:rPr>
              <w:t>from</w:t>
            </w:r>
            <w:r w:rsidRPr="003B52C0">
              <w:rPr>
                <w:rFonts w:ascii="Arial" w:hAnsi="Arial" w:cs="Arial"/>
                <w:sz w:val="22"/>
                <w:szCs w:val="22"/>
                <w:lang/>
              </w:rPr>
              <w:t xml:space="preserve"> </w:t>
            </w:r>
            <w:r w:rsidR="00524C4A">
              <w:rPr>
                <w:rStyle w:val="hps"/>
                <w:rFonts w:ascii="Arial" w:hAnsi="Arial" w:cs="Arial"/>
                <w:sz w:val="22"/>
                <w:szCs w:val="22"/>
                <w:lang/>
              </w:rPr>
              <w:t>the c</w:t>
            </w:r>
            <w:r w:rsidRPr="003B52C0">
              <w:rPr>
                <w:rStyle w:val="hps"/>
                <w:rFonts w:ascii="Arial" w:hAnsi="Arial" w:cs="Arial"/>
                <w:sz w:val="22"/>
                <w:szCs w:val="22"/>
                <w:lang/>
              </w:rPr>
              <w:t>ity of</w:t>
            </w:r>
            <w:r w:rsidR="00212540">
              <w:rPr>
                <w:rStyle w:val="hps"/>
                <w:rFonts w:ascii="Arial" w:hAnsi="Arial" w:cs="Arial"/>
                <w:sz w:val="22"/>
                <w:szCs w:val="22"/>
                <w:lang/>
              </w:rPr>
              <w:t xml:space="preserve"> </w:t>
            </w:r>
            <w:r w:rsidR="0024582E">
              <w:rPr>
                <w:rFonts w:ascii="Arial" w:hAnsi="Arial" w:cs="Arial"/>
                <w:sz w:val="22"/>
                <w:szCs w:val="22"/>
                <w:lang w:val="hu-HU"/>
              </w:rPr>
              <w:t>Lendava</w:t>
            </w:r>
            <w:r w:rsidR="0024582E">
              <w:rPr>
                <w:rFonts w:ascii="Arial" w:hAnsi="Arial" w:cs="Arial"/>
                <w:sz w:val="22"/>
                <w:szCs w:val="22"/>
                <w:lang w:val="hu-HU"/>
              </w:rPr>
              <w:t xml:space="preserve"> -</w:t>
            </w:r>
            <w:r w:rsidRPr="003B52C0">
              <w:rPr>
                <w:rFonts w:ascii="Arial" w:hAnsi="Arial" w:cs="Arial"/>
                <w:sz w:val="22"/>
                <w:szCs w:val="22"/>
                <w:lang/>
              </w:rPr>
              <w:t xml:space="preserve"> </w:t>
            </w:r>
            <w:r w:rsidR="0024582E" w:rsidRPr="00C743AA">
              <w:rPr>
                <w:rFonts w:ascii="Arial" w:hAnsi="Arial" w:cs="Arial"/>
                <w:sz w:val="22"/>
                <w:szCs w:val="22"/>
                <w:lang w:val="hu-HU"/>
              </w:rPr>
              <w:t>Ustvarjalno BONUS/BONUS Alkotó Egyesület</w:t>
            </w:r>
            <w:r w:rsidR="0024582E">
              <w:rPr>
                <w:rFonts w:ascii="Arial" w:hAnsi="Arial" w:cs="Arial"/>
                <w:sz w:val="22"/>
                <w:szCs w:val="22"/>
                <w:lang w:val="hu-HU"/>
              </w:rPr>
              <w:t xml:space="preserve"> </w:t>
            </w:r>
            <w:r w:rsidR="0024582E" w:rsidRPr="005B056E">
              <w:rPr>
                <w:rFonts w:ascii="Arial" w:hAnsi="Arial" w:cs="Arial"/>
                <w:sz w:val="22"/>
                <w:szCs w:val="22"/>
                <w:lang w:val="hu-HU"/>
              </w:rPr>
              <w:t>(</w:t>
            </w:r>
            <w:r w:rsidR="0024582E">
              <w:rPr>
                <w:rFonts w:ascii="Arial" w:hAnsi="Arial" w:cs="Arial"/>
                <w:b/>
                <w:sz w:val="22"/>
                <w:szCs w:val="22"/>
                <w:lang w:val="hu-HU"/>
              </w:rPr>
              <w:t>Slove</w:t>
            </w:r>
            <w:r w:rsidR="0024582E">
              <w:rPr>
                <w:rFonts w:ascii="Arial" w:hAnsi="Arial" w:cs="Arial"/>
                <w:b/>
                <w:sz w:val="22"/>
                <w:szCs w:val="22"/>
                <w:lang w:val="hu-HU"/>
              </w:rPr>
              <w:t>nia</w:t>
            </w:r>
            <w:r w:rsidRPr="003B52C0">
              <w:rPr>
                <w:rFonts w:ascii="Arial" w:hAnsi="Arial" w:cs="Arial"/>
                <w:sz w:val="22"/>
                <w:szCs w:val="22"/>
                <w:lang/>
              </w:rPr>
              <w:t>)</w:t>
            </w:r>
            <w:r w:rsidR="00524C4A">
              <w:rPr>
                <w:rFonts w:ascii="Arial" w:hAnsi="Arial" w:cs="Arial"/>
                <w:sz w:val="22"/>
                <w:szCs w:val="22"/>
                <w:lang/>
              </w:rPr>
              <w:t>,</w:t>
            </w:r>
            <w:r w:rsidR="0024582E">
              <w:rPr>
                <w:rFonts w:ascii="Arial" w:hAnsi="Arial" w:cs="Arial"/>
                <w:sz w:val="22"/>
                <w:szCs w:val="22"/>
                <w:lang/>
              </w:rPr>
              <w:t xml:space="preserve"> 40</w:t>
            </w:r>
            <w:r w:rsidR="00524C4A">
              <w:rPr>
                <w:rFonts w:ascii="Arial" w:hAnsi="Arial" w:cs="Arial"/>
                <w:sz w:val="22"/>
                <w:szCs w:val="22"/>
                <w:lang/>
              </w:rPr>
              <w:t xml:space="preserve"> </w:t>
            </w:r>
            <w:r w:rsidR="00212540">
              <w:rPr>
                <w:rFonts w:ascii="Arial" w:hAnsi="Arial" w:cs="Arial"/>
                <w:sz w:val="22"/>
                <w:szCs w:val="22"/>
                <w:lang/>
              </w:rPr>
              <w:t xml:space="preserve">participants </w:t>
            </w:r>
            <w:r w:rsidR="00524C4A">
              <w:rPr>
                <w:rFonts w:ascii="Arial" w:hAnsi="Arial" w:cs="Arial"/>
                <w:sz w:val="22"/>
                <w:szCs w:val="22"/>
                <w:lang/>
              </w:rPr>
              <w:t>from the c</w:t>
            </w:r>
            <w:r w:rsidRPr="003B52C0">
              <w:rPr>
                <w:rStyle w:val="hps"/>
                <w:rFonts w:ascii="Arial" w:hAnsi="Arial" w:cs="Arial"/>
                <w:sz w:val="22"/>
                <w:szCs w:val="22"/>
                <w:lang/>
              </w:rPr>
              <w:t>ity</w:t>
            </w:r>
            <w:r w:rsidRPr="003B52C0">
              <w:rPr>
                <w:rFonts w:ascii="Arial" w:hAnsi="Arial" w:cs="Arial"/>
                <w:sz w:val="22"/>
                <w:szCs w:val="22"/>
                <w:lang/>
              </w:rPr>
              <w:t xml:space="preserve"> </w:t>
            </w:r>
            <w:r w:rsidR="00524C4A">
              <w:rPr>
                <w:rFonts w:ascii="Arial" w:hAnsi="Arial" w:cs="Arial"/>
                <w:sz w:val="22"/>
                <w:szCs w:val="22"/>
                <w:lang/>
              </w:rPr>
              <w:t xml:space="preserve">of </w:t>
            </w:r>
            <w:r w:rsidR="00D26A7A">
              <w:rPr>
                <w:rFonts w:ascii="Arial" w:hAnsi="Arial" w:cs="Arial"/>
                <w:sz w:val="22"/>
                <w:szCs w:val="22"/>
                <w:lang w:val="hu-HU"/>
              </w:rPr>
              <w:t xml:space="preserve">Halászi </w:t>
            </w:r>
            <w:r w:rsidR="00D26A7A">
              <w:rPr>
                <w:rFonts w:ascii="Arial" w:hAnsi="Arial" w:cs="Arial"/>
                <w:sz w:val="22"/>
                <w:szCs w:val="22"/>
                <w:lang w:val="hu-HU"/>
              </w:rPr>
              <w:t xml:space="preserve">- </w:t>
            </w:r>
            <w:r w:rsidR="0024582E">
              <w:rPr>
                <w:rFonts w:ascii="Arial" w:hAnsi="Arial" w:cs="Arial"/>
                <w:sz w:val="22"/>
                <w:szCs w:val="22"/>
                <w:lang w:val="hu-HU"/>
              </w:rPr>
              <w:t>Halászi Hagyományőrző Egyesü</w:t>
            </w:r>
            <w:r w:rsidR="0024582E" w:rsidRPr="00C743AA">
              <w:rPr>
                <w:rFonts w:ascii="Arial" w:hAnsi="Arial" w:cs="Arial"/>
                <w:sz w:val="22"/>
                <w:szCs w:val="22"/>
                <w:lang w:val="hu-HU"/>
              </w:rPr>
              <w:t>let</w:t>
            </w:r>
            <w:r w:rsidR="00522EA7">
              <w:rPr>
                <w:rFonts w:ascii="Arial" w:hAnsi="Arial" w:cs="Arial"/>
                <w:sz w:val="22"/>
                <w:szCs w:val="22"/>
                <w:lang w:val="hu-HU"/>
              </w:rPr>
              <w:t xml:space="preserve"> </w:t>
            </w:r>
            <w:r w:rsidR="0024582E" w:rsidRPr="005B056E">
              <w:rPr>
                <w:rFonts w:ascii="Arial" w:hAnsi="Arial" w:cs="Arial"/>
                <w:sz w:val="22"/>
                <w:szCs w:val="22"/>
                <w:lang w:val="hu-HU"/>
              </w:rPr>
              <w:t>(</w:t>
            </w:r>
            <w:r w:rsidR="00D26A7A">
              <w:rPr>
                <w:rFonts w:ascii="Arial" w:hAnsi="Arial" w:cs="Arial"/>
                <w:b/>
                <w:sz w:val="22"/>
                <w:szCs w:val="22"/>
                <w:lang w:val="hu-HU"/>
              </w:rPr>
              <w:t>Hungary</w:t>
            </w:r>
            <w:r w:rsidR="00D26A7A" w:rsidRPr="00D26A7A">
              <w:rPr>
                <w:rFonts w:ascii="Arial" w:hAnsi="Arial" w:cs="Arial"/>
                <w:sz w:val="22"/>
                <w:szCs w:val="22"/>
                <w:lang w:val="hu-HU"/>
              </w:rPr>
              <w:t>)</w:t>
            </w:r>
            <w:r w:rsidR="00522EA7">
              <w:rPr>
                <w:rFonts w:ascii="Arial" w:hAnsi="Arial" w:cs="Arial"/>
                <w:b/>
                <w:sz w:val="22"/>
                <w:szCs w:val="22"/>
                <w:lang w:val="hu-HU"/>
              </w:rPr>
              <w:t>,</w:t>
            </w:r>
            <w:r w:rsidR="00D26A7A">
              <w:rPr>
                <w:rFonts w:ascii="Arial" w:hAnsi="Arial" w:cs="Arial"/>
                <w:b/>
                <w:sz w:val="22"/>
                <w:szCs w:val="22"/>
                <w:lang w:val="hu-HU"/>
              </w:rPr>
              <w:t xml:space="preserve"> </w:t>
            </w:r>
            <w:r w:rsidR="00D26A7A">
              <w:rPr>
                <w:rFonts w:ascii="Arial" w:hAnsi="Arial" w:cs="Arial"/>
                <w:sz w:val="22"/>
                <w:szCs w:val="22"/>
                <w:lang/>
              </w:rPr>
              <w:t>40 participants from the c</w:t>
            </w:r>
            <w:r w:rsidR="00D26A7A" w:rsidRPr="003B52C0">
              <w:rPr>
                <w:rStyle w:val="hps"/>
                <w:rFonts w:ascii="Arial" w:hAnsi="Arial" w:cs="Arial"/>
                <w:sz w:val="22"/>
                <w:szCs w:val="22"/>
                <w:lang/>
              </w:rPr>
              <w:t>ity</w:t>
            </w:r>
            <w:r w:rsidR="00D26A7A" w:rsidRPr="003B52C0">
              <w:rPr>
                <w:rFonts w:ascii="Arial" w:hAnsi="Arial" w:cs="Arial"/>
                <w:sz w:val="22"/>
                <w:szCs w:val="22"/>
                <w:lang/>
              </w:rPr>
              <w:t xml:space="preserve"> </w:t>
            </w:r>
            <w:r w:rsidR="00D26A7A">
              <w:rPr>
                <w:rFonts w:ascii="Arial" w:hAnsi="Arial" w:cs="Arial"/>
                <w:sz w:val="22"/>
                <w:szCs w:val="22"/>
                <w:lang/>
              </w:rPr>
              <w:t>of</w:t>
            </w:r>
            <w:r w:rsidR="00D26A7A">
              <w:rPr>
                <w:rFonts w:ascii="Arial" w:hAnsi="Arial" w:cs="Arial"/>
                <w:sz w:val="22"/>
                <w:szCs w:val="22"/>
                <w:lang w:val="hu-HU"/>
              </w:rPr>
              <w:t xml:space="preserve"> </w:t>
            </w:r>
            <w:r w:rsidR="00D26A7A">
              <w:rPr>
                <w:rFonts w:ascii="Arial" w:hAnsi="Arial" w:cs="Arial"/>
                <w:sz w:val="22"/>
                <w:szCs w:val="22"/>
                <w:lang w:val="hu-HU"/>
              </w:rPr>
              <w:t>Szarvas</w:t>
            </w:r>
            <w:r w:rsidR="00D26A7A">
              <w:rPr>
                <w:rFonts w:ascii="Arial" w:hAnsi="Arial" w:cs="Arial"/>
                <w:sz w:val="22"/>
                <w:szCs w:val="22"/>
                <w:lang w:val="hu-HU"/>
              </w:rPr>
              <w:t xml:space="preserve"> -</w:t>
            </w:r>
            <w:r w:rsidR="00D26A7A">
              <w:rPr>
                <w:rFonts w:ascii="Arial" w:hAnsi="Arial" w:cs="Arial"/>
                <w:sz w:val="22"/>
                <w:szCs w:val="22"/>
                <w:lang/>
              </w:rPr>
              <w:t xml:space="preserve"> </w:t>
            </w:r>
            <w:r w:rsidR="00D26A7A" w:rsidRPr="0045714C">
              <w:rPr>
                <w:rFonts w:ascii="Arial" w:hAnsi="Arial" w:cs="Arial"/>
                <w:sz w:val="22"/>
                <w:szCs w:val="22"/>
                <w:lang w:val="hu-HU"/>
              </w:rPr>
              <w:t>SLOVENSKÁ SAMOSPRÁVA MESTA SARVAŠ</w:t>
            </w:r>
            <w:r w:rsidR="00D26A7A">
              <w:rPr>
                <w:rFonts w:ascii="Arial" w:hAnsi="Arial" w:cs="Arial"/>
                <w:sz w:val="22"/>
                <w:szCs w:val="22"/>
                <w:lang w:val="hu-HU"/>
              </w:rPr>
              <w:t>,</w:t>
            </w:r>
            <w:r w:rsidR="00DE4AEC">
              <w:rPr>
                <w:rFonts w:ascii="Arial" w:hAnsi="Arial" w:cs="Arial"/>
                <w:sz w:val="22"/>
                <w:szCs w:val="22"/>
                <w:lang w:val="hu-HU"/>
              </w:rPr>
              <w:t xml:space="preserve"> </w:t>
            </w:r>
            <w:r w:rsidR="00DE4AEC" w:rsidRPr="005B056E">
              <w:rPr>
                <w:rFonts w:ascii="Arial" w:hAnsi="Arial" w:cs="Arial"/>
                <w:sz w:val="22"/>
                <w:szCs w:val="22"/>
                <w:lang w:val="hu-HU"/>
              </w:rPr>
              <w:t>(</w:t>
            </w:r>
            <w:r w:rsidR="00DE4AEC">
              <w:rPr>
                <w:rFonts w:ascii="Arial" w:hAnsi="Arial" w:cs="Arial"/>
                <w:b/>
                <w:sz w:val="22"/>
                <w:szCs w:val="22"/>
                <w:lang w:val="hu-HU"/>
              </w:rPr>
              <w:t>Hungary</w:t>
            </w:r>
            <w:r w:rsidR="00DE4AEC" w:rsidRPr="00D26A7A">
              <w:rPr>
                <w:rFonts w:ascii="Arial" w:hAnsi="Arial" w:cs="Arial"/>
                <w:sz w:val="22"/>
                <w:szCs w:val="22"/>
                <w:lang w:val="hu-HU"/>
              </w:rPr>
              <w:t>)</w:t>
            </w:r>
            <w:r w:rsidR="00522EA7">
              <w:rPr>
                <w:rFonts w:ascii="Arial" w:hAnsi="Arial" w:cs="Arial"/>
                <w:b/>
                <w:sz w:val="22"/>
                <w:szCs w:val="22"/>
                <w:lang w:val="hu-HU"/>
              </w:rPr>
              <w:t>,</w:t>
            </w:r>
            <w:r w:rsidR="00D26A7A">
              <w:rPr>
                <w:rFonts w:ascii="Arial" w:hAnsi="Arial" w:cs="Arial"/>
                <w:sz w:val="22"/>
                <w:szCs w:val="22"/>
                <w:lang w:val="hu-HU"/>
              </w:rPr>
              <w:t xml:space="preserve"> </w:t>
            </w:r>
            <w:r w:rsidR="00DE24AE">
              <w:rPr>
                <w:rFonts w:ascii="Arial" w:hAnsi="Arial" w:cs="Arial"/>
                <w:sz w:val="22"/>
                <w:szCs w:val="22"/>
                <w:lang/>
              </w:rPr>
              <w:t>20</w:t>
            </w:r>
            <w:r w:rsidR="00DE24AE">
              <w:rPr>
                <w:rFonts w:ascii="Arial" w:hAnsi="Arial" w:cs="Arial"/>
                <w:sz w:val="22"/>
                <w:szCs w:val="22"/>
                <w:lang/>
              </w:rPr>
              <w:t>0 participants from the c</w:t>
            </w:r>
            <w:r w:rsidR="00DE24AE" w:rsidRPr="003B52C0">
              <w:rPr>
                <w:rStyle w:val="hps"/>
                <w:rFonts w:ascii="Arial" w:hAnsi="Arial" w:cs="Arial"/>
                <w:sz w:val="22"/>
                <w:szCs w:val="22"/>
                <w:lang/>
              </w:rPr>
              <w:t>ity</w:t>
            </w:r>
            <w:r w:rsidR="00DE24AE" w:rsidRPr="003B52C0">
              <w:rPr>
                <w:rFonts w:ascii="Arial" w:hAnsi="Arial" w:cs="Arial"/>
                <w:sz w:val="22"/>
                <w:szCs w:val="22"/>
                <w:lang/>
              </w:rPr>
              <w:t xml:space="preserve"> </w:t>
            </w:r>
            <w:r w:rsidR="00DE24AE">
              <w:rPr>
                <w:rFonts w:ascii="Arial" w:hAnsi="Arial" w:cs="Arial"/>
                <w:sz w:val="22"/>
                <w:szCs w:val="22"/>
                <w:lang/>
              </w:rPr>
              <w:t>of</w:t>
            </w:r>
            <w:r w:rsidR="00DE24AE">
              <w:rPr>
                <w:rFonts w:ascii="Arial" w:hAnsi="Arial" w:cs="Arial"/>
                <w:sz w:val="22"/>
                <w:szCs w:val="22"/>
                <w:lang/>
              </w:rPr>
              <w:t xml:space="preserve"> </w:t>
            </w:r>
            <w:r w:rsidR="00DE24AE">
              <w:rPr>
                <w:rFonts w:ascii="Arial" w:hAnsi="Arial" w:cs="Arial"/>
                <w:sz w:val="22"/>
                <w:szCs w:val="22"/>
                <w:lang w:val="sk-SK"/>
              </w:rPr>
              <w:t>Veľké Blahovo</w:t>
            </w:r>
            <w:r w:rsidR="00DE24AE">
              <w:rPr>
                <w:rFonts w:ascii="Arial" w:hAnsi="Arial" w:cs="Arial"/>
                <w:sz w:val="22"/>
                <w:szCs w:val="22"/>
                <w:lang w:val="sk-SK"/>
              </w:rPr>
              <w:t xml:space="preserve"> and </w:t>
            </w:r>
            <w:r w:rsidR="00DE24AE">
              <w:rPr>
                <w:rFonts w:ascii="Arial" w:hAnsi="Arial" w:cs="Arial"/>
                <w:sz w:val="22"/>
                <w:szCs w:val="22"/>
                <w:lang w:val="sk-SK"/>
              </w:rPr>
              <w:t>Dunajská Streda</w:t>
            </w:r>
            <w:r w:rsidR="0007422E">
              <w:rPr>
                <w:rFonts w:ascii="Arial" w:hAnsi="Arial" w:cs="Arial"/>
                <w:sz w:val="22"/>
                <w:szCs w:val="22"/>
                <w:lang w:val="sk-SK"/>
              </w:rPr>
              <w:t xml:space="preserve"> - </w:t>
            </w:r>
            <w:r w:rsidR="0007422E" w:rsidRPr="00932F47">
              <w:rPr>
                <w:rFonts w:ascii="Arial" w:hAnsi="Arial" w:cs="Arial"/>
                <w:sz w:val="22"/>
                <w:szCs w:val="22"/>
                <w:lang w:val="hu-HU"/>
              </w:rPr>
              <w:t>Nadácia Cséfalvay/Cséfalvay Alapítvány/Cséfalvay Foundation</w:t>
            </w:r>
            <w:r w:rsidR="0007422E">
              <w:rPr>
                <w:rFonts w:ascii="Arial" w:hAnsi="Arial" w:cs="Arial"/>
                <w:sz w:val="22"/>
                <w:szCs w:val="22"/>
                <w:lang w:val="hu-HU"/>
              </w:rPr>
              <w:t xml:space="preserve"> (</w:t>
            </w:r>
            <w:r w:rsidR="0007422E">
              <w:rPr>
                <w:rFonts w:ascii="Arial" w:hAnsi="Arial" w:cs="Arial"/>
                <w:b/>
                <w:sz w:val="22"/>
                <w:szCs w:val="22"/>
                <w:lang w:val="hu-HU"/>
              </w:rPr>
              <w:t>Slovak</w:t>
            </w:r>
            <w:r w:rsidR="0007422E">
              <w:rPr>
                <w:rFonts w:ascii="Arial" w:hAnsi="Arial" w:cs="Arial"/>
                <w:b/>
                <w:sz w:val="22"/>
                <w:szCs w:val="22"/>
                <w:lang w:val="hu-HU"/>
              </w:rPr>
              <w:t>ia</w:t>
            </w:r>
            <w:r w:rsidR="0007422E">
              <w:rPr>
                <w:rFonts w:ascii="Arial" w:hAnsi="Arial" w:cs="Arial"/>
                <w:sz w:val="22"/>
                <w:szCs w:val="22"/>
                <w:lang w:val="hu-HU"/>
              </w:rPr>
              <w:t>).</w:t>
            </w:r>
          </w:p>
          <w:p w:rsidR="003B52C0" w:rsidRDefault="000D12A0" w:rsidP="000D12A0">
            <w:pPr>
              <w:rPr>
                <w:rStyle w:val="hps"/>
                <w:rFonts w:ascii="Arial" w:hAnsi="Arial" w:cs="Arial"/>
                <w:b/>
                <w:sz w:val="22"/>
                <w:szCs w:val="22"/>
                <w:lang/>
              </w:rPr>
            </w:pPr>
            <w:r w:rsidRPr="003B52C0">
              <w:rPr>
                <w:rFonts w:ascii="Arial" w:hAnsi="Arial" w:cs="Arial"/>
                <w:sz w:val="22"/>
                <w:szCs w:val="22"/>
                <w:lang/>
              </w:rPr>
              <w:br/>
            </w:r>
            <w:r w:rsidRPr="003B52C0">
              <w:rPr>
                <w:rStyle w:val="hps"/>
                <w:rFonts w:ascii="Arial" w:hAnsi="Arial" w:cs="Arial"/>
                <w:b/>
                <w:sz w:val="22"/>
                <w:szCs w:val="22"/>
                <w:lang/>
              </w:rPr>
              <w:t>Location/ Dates</w:t>
            </w:r>
            <w:r w:rsidRPr="003B52C0">
              <w:rPr>
                <w:rFonts w:ascii="Arial" w:hAnsi="Arial" w:cs="Arial"/>
                <w:b/>
                <w:sz w:val="22"/>
                <w:szCs w:val="22"/>
                <w:lang/>
              </w:rPr>
              <w:t>:</w:t>
            </w:r>
            <w:r w:rsidRPr="003B52C0">
              <w:rPr>
                <w:rFonts w:ascii="Arial" w:hAnsi="Arial" w:cs="Arial"/>
                <w:sz w:val="22"/>
                <w:szCs w:val="22"/>
                <w:lang/>
              </w:rPr>
              <w:t xml:space="preserve"> The event </w:t>
            </w:r>
            <w:r w:rsidR="00524C4A">
              <w:rPr>
                <w:rStyle w:val="hps"/>
                <w:rFonts w:ascii="Arial" w:hAnsi="Arial" w:cs="Arial"/>
                <w:sz w:val="22"/>
                <w:szCs w:val="22"/>
                <w:lang/>
              </w:rPr>
              <w:t xml:space="preserve">took place </w:t>
            </w:r>
            <w:r w:rsidRPr="003B52C0">
              <w:rPr>
                <w:rStyle w:val="hps"/>
                <w:rFonts w:ascii="Arial" w:hAnsi="Arial" w:cs="Arial"/>
                <w:sz w:val="22"/>
                <w:szCs w:val="22"/>
                <w:lang/>
              </w:rPr>
              <w:t>in</w:t>
            </w:r>
            <w:r w:rsidRPr="003B52C0">
              <w:rPr>
                <w:rFonts w:ascii="Arial" w:hAnsi="Arial" w:cs="Arial"/>
                <w:sz w:val="22"/>
                <w:szCs w:val="22"/>
                <w:lang/>
              </w:rPr>
              <w:t xml:space="preserve"> </w:t>
            </w:r>
            <w:r w:rsidR="0007422E" w:rsidRPr="0007422E">
              <w:rPr>
                <w:rFonts w:ascii="Arial" w:hAnsi="Arial" w:cs="Arial"/>
                <w:b/>
                <w:sz w:val="22"/>
                <w:szCs w:val="22"/>
                <w:lang w:val="sk-SK"/>
              </w:rPr>
              <w:t>Veľké Blahovo</w:t>
            </w:r>
            <w:r w:rsidR="00524C4A" w:rsidRPr="0007422E">
              <w:rPr>
                <w:rFonts w:ascii="Arial" w:hAnsi="Arial" w:cs="Arial"/>
                <w:b/>
                <w:sz w:val="22"/>
                <w:szCs w:val="22"/>
                <w:lang/>
              </w:rPr>
              <w:t xml:space="preserve">, </w:t>
            </w:r>
            <w:r w:rsidR="0007422E" w:rsidRPr="0007422E">
              <w:rPr>
                <w:rFonts w:ascii="Arial" w:hAnsi="Arial" w:cs="Arial"/>
                <w:b/>
                <w:sz w:val="22"/>
                <w:szCs w:val="22"/>
                <w:lang w:val="hu-HU"/>
              </w:rPr>
              <w:t>Slovakia</w:t>
            </w:r>
            <w:r w:rsidR="002B241B">
              <w:rPr>
                <w:rFonts w:ascii="Arial" w:hAnsi="Arial" w:cs="Arial"/>
                <w:sz w:val="22"/>
                <w:szCs w:val="22"/>
                <w:lang/>
              </w:rPr>
              <w:t xml:space="preserve"> </w:t>
            </w:r>
            <w:r w:rsidR="002B241B" w:rsidRPr="00522EA7">
              <w:rPr>
                <w:rFonts w:ascii="Arial" w:hAnsi="Arial" w:cs="Arial"/>
                <w:sz w:val="22"/>
                <w:szCs w:val="22"/>
                <w:lang/>
              </w:rPr>
              <w:t>from</w:t>
            </w:r>
            <w:r w:rsidRPr="00522EA7">
              <w:rPr>
                <w:rFonts w:ascii="Arial" w:hAnsi="Arial" w:cs="Arial"/>
                <w:sz w:val="22"/>
                <w:szCs w:val="22"/>
                <w:lang/>
              </w:rPr>
              <w:t xml:space="preserve"> </w:t>
            </w:r>
            <w:r w:rsidR="00522EA7" w:rsidRPr="00522EA7">
              <w:rPr>
                <w:rFonts w:ascii="Arial" w:hAnsi="Arial" w:cs="Arial"/>
                <w:sz w:val="22"/>
                <w:szCs w:val="22"/>
                <w:lang/>
              </w:rPr>
              <w:t>13/06/2014</w:t>
            </w:r>
            <w:r w:rsidR="00522EA7">
              <w:rPr>
                <w:rFonts w:ascii="Arial" w:hAnsi="Arial" w:cs="Arial"/>
                <w:sz w:val="22"/>
                <w:szCs w:val="22"/>
                <w:lang/>
              </w:rPr>
              <w:t xml:space="preserve"> </w:t>
            </w:r>
            <w:r w:rsidR="00522EA7">
              <w:rPr>
                <w:rStyle w:val="hps"/>
                <w:rFonts w:ascii="Arial" w:hAnsi="Arial" w:cs="Arial"/>
                <w:sz w:val="22"/>
                <w:szCs w:val="22"/>
                <w:lang/>
              </w:rPr>
              <w:t>to</w:t>
            </w:r>
            <w:r w:rsidR="00212540" w:rsidRPr="00522EA7">
              <w:rPr>
                <w:rStyle w:val="hps"/>
                <w:rFonts w:ascii="Arial" w:hAnsi="Arial" w:cs="Arial"/>
                <w:sz w:val="22"/>
                <w:szCs w:val="22"/>
                <w:lang/>
              </w:rPr>
              <w:t xml:space="preserve"> </w:t>
            </w:r>
            <w:r w:rsidR="00522EA7" w:rsidRPr="00522EA7">
              <w:rPr>
                <w:rStyle w:val="hps"/>
                <w:rFonts w:ascii="Arial" w:hAnsi="Arial" w:cs="Arial"/>
                <w:sz w:val="22"/>
                <w:szCs w:val="22"/>
                <w:lang/>
              </w:rPr>
              <w:t>14/06/2014</w:t>
            </w:r>
            <w:r w:rsidR="00522EA7">
              <w:rPr>
                <w:rStyle w:val="hps"/>
                <w:rFonts w:ascii="Arial" w:hAnsi="Arial" w:cs="Arial"/>
                <w:sz w:val="22"/>
                <w:szCs w:val="22"/>
                <w:lang/>
              </w:rPr>
              <w:t>.</w:t>
            </w:r>
            <w:r w:rsidRPr="003B52C0">
              <w:rPr>
                <w:rFonts w:ascii="Arial" w:hAnsi="Arial" w:cs="Arial"/>
                <w:sz w:val="22"/>
                <w:szCs w:val="22"/>
                <w:lang/>
              </w:rPr>
              <w:br/>
            </w:r>
          </w:p>
          <w:p w:rsidR="00212540" w:rsidRDefault="000D12A0" w:rsidP="000D12A0">
            <w:pPr>
              <w:rPr>
                <w:rStyle w:val="hps"/>
                <w:rFonts w:ascii="Arial" w:hAnsi="Arial" w:cs="Arial"/>
                <w:sz w:val="22"/>
                <w:szCs w:val="22"/>
                <w:lang/>
              </w:rPr>
            </w:pPr>
            <w:r w:rsidRPr="003B52C0">
              <w:rPr>
                <w:rStyle w:val="hps"/>
                <w:rFonts w:ascii="Arial" w:hAnsi="Arial" w:cs="Arial"/>
                <w:b/>
                <w:sz w:val="22"/>
                <w:szCs w:val="22"/>
                <w:lang/>
              </w:rPr>
              <w:t>Short description:</w:t>
            </w:r>
            <w:r w:rsidR="00F428C6" w:rsidRPr="003B52C0">
              <w:rPr>
                <w:rStyle w:val="hps"/>
                <w:rFonts w:ascii="Arial" w:hAnsi="Arial" w:cs="Arial"/>
                <w:sz w:val="22"/>
                <w:szCs w:val="22"/>
                <w:lang/>
              </w:rPr>
              <w:t xml:space="preserve">  </w:t>
            </w:r>
            <w:bookmarkStart w:id="0" w:name="_GoBack"/>
            <w:bookmarkEnd w:id="0"/>
          </w:p>
          <w:p w:rsidR="00A761DD" w:rsidRPr="00DE751E" w:rsidRDefault="00A761DD" w:rsidP="00A761DD">
            <w:pPr>
              <w:rPr>
                <w:rFonts w:ascii="Arial" w:hAnsi="Arial" w:cs="Arial"/>
                <w:noProof/>
                <w:sz w:val="22"/>
                <w:szCs w:val="22"/>
              </w:rPr>
            </w:pPr>
            <w:r w:rsidRPr="00DE751E">
              <w:rPr>
                <w:rFonts w:ascii="Arial" w:hAnsi="Arial" w:cs="Arial"/>
                <w:noProof/>
                <w:sz w:val="22"/>
                <w:szCs w:val="22"/>
              </w:rPr>
              <w:t>The program of the two-days’ meeting was implemented as follows:</w:t>
            </w:r>
          </w:p>
          <w:p w:rsidR="00A761DD" w:rsidRPr="00DE751E" w:rsidRDefault="00A761DD" w:rsidP="00A761DD">
            <w:pPr>
              <w:rPr>
                <w:rFonts w:ascii="Arial" w:hAnsi="Arial" w:cs="Arial"/>
                <w:noProof/>
                <w:sz w:val="22"/>
                <w:szCs w:val="22"/>
              </w:rPr>
            </w:pPr>
            <w:r w:rsidRPr="00DE751E">
              <w:rPr>
                <w:rFonts w:ascii="Arial" w:hAnsi="Arial" w:cs="Arial"/>
                <w:noProof/>
                <w:sz w:val="22"/>
                <w:szCs w:val="22"/>
              </w:rPr>
              <w:t xml:space="preserve">June 13 – The representatives of the partners </w:t>
            </w:r>
            <w:r w:rsidR="00F459F9" w:rsidRPr="00DE751E">
              <w:rPr>
                <w:rFonts w:ascii="Arial" w:hAnsi="Arial" w:cs="Arial"/>
                <w:noProof/>
                <w:sz w:val="22"/>
                <w:szCs w:val="22"/>
              </w:rPr>
              <w:t xml:space="preserve">already arrived in the morning, </w:t>
            </w:r>
            <w:r w:rsidRPr="00DE751E">
              <w:rPr>
                <w:rFonts w:ascii="Arial" w:hAnsi="Arial" w:cs="Arial"/>
                <w:noProof/>
                <w:sz w:val="22"/>
                <w:szCs w:val="22"/>
              </w:rPr>
              <w:t>who were welcomed by the president of the Foundation Cséfalvay personally. The older partners greeted each other with great pleasure, the new partners introduced themselves to the others in an informal way. This was followed by an overview of the program and a description of the project in the frame of the opening ceremony. The visitors learned about the detailed hourly program. The Foundation's history, its activities so far and future activities were also presented, where its goals concerning the youth were described more clearly. After the common lunch a quiz show began, which was organized and carried out by Europe Direct. The participants could prove their knowledge of each member country and the European Union itself in written and oral form. The most skilled of them were rewarded by kind gifts. In the afternoon, an exhibition was opened of the drawings and fine art works, which were submitted to the competition announced earlier. School children of the region could enter this competition, the theme of which was "My favorite European country." Many colorful and imaginative works were submitted to the Foundation, proving that many talented and creative children live in the area.</w:t>
            </w:r>
          </w:p>
          <w:p w:rsidR="00A761DD" w:rsidRPr="00DE751E" w:rsidRDefault="00A761DD" w:rsidP="00A761DD">
            <w:pPr>
              <w:rPr>
                <w:rFonts w:ascii="Arial" w:hAnsi="Arial" w:cs="Arial"/>
                <w:noProof/>
                <w:sz w:val="22"/>
                <w:szCs w:val="22"/>
              </w:rPr>
            </w:pPr>
            <w:r w:rsidRPr="00DE751E">
              <w:rPr>
                <w:rFonts w:ascii="Arial" w:hAnsi="Arial" w:cs="Arial"/>
                <w:noProof/>
                <w:sz w:val="22"/>
                <w:szCs w:val="22"/>
              </w:rPr>
              <w:t xml:space="preserve">Then came the program block providing more extensive familiarization, where the partners participating in the project presented themselves. We could learn of their activities not only in spoken word, but through a short culture program we got impressions of their culture and of their work connected with the support of talented youth. Colorful, youthful and high-spirited program points alternated, among them the performance of the Pántlika group, stage performances of the partners from Lendava and the program of the </w:t>
            </w:r>
            <w:r w:rsidR="00F459F9" w:rsidRPr="00DE751E">
              <w:rPr>
                <w:rFonts w:ascii="Arial" w:hAnsi="Arial" w:cs="Arial"/>
                <w:noProof/>
                <w:sz w:val="22"/>
                <w:szCs w:val="22"/>
              </w:rPr>
              <w:t>Sköcök</w:t>
            </w:r>
            <w:r w:rsidRPr="00DE751E">
              <w:rPr>
                <w:rFonts w:ascii="Arial" w:hAnsi="Arial" w:cs="Arial"/>
                <w:noProof/>
                <w:sz w:val="22"/>
                <w:szCs w:val="22"/>
              </w:rPr>
              <w:t xml:space="preserve"> group from Hungary enrtained the audience. Afterwards, the Dunaág folk dance group performed authentic folk dances and wonderful traditional costumes. In the evening, further opportunities for familiarizing opened up, personal friendships were formed and relationships between the individual organizations deepened.</w:t>
            </w:r>
          </w:p>
          <w:p w:rsidR="00A761DD" w:rsidRPr="00DE751E" w:rsidRDefault="00A761DD" w:rsidP="00A761DD">
            <w:pPr>
              <w:rPr>
                <w:rFonts w:ascii="Arial" w:hAnsi="Arial" w:cs="Arial"/>
                <w:noProof/>
                <w:sz w:val="22"/>
                <w:szCs w:val="22"/>
              </w:rPr>
            </w:pPr>
            <w:r w:rsidRPr="00DE751E">
              <w:rPr>
                <w:rFonts w:ascii="Arial" w:hAnsi="Arial" w:cs="Arial"/>
                <w:noProof/>
                <w:sz w:val="22"/>
                <w:szCs w:val="22"/>
              </w:rPr>
              <w:t>June 14 – rich, varied program awaited the participants from early morning. The youngest ones could participate in the playful, sporty contests offered by the adventure park, which allowed them individual or collective contests, in some cases they could compete with the help of adults. The cooking competition began, in which teams of the project partners entered. The task was preparation of stew-pot goulash, the region's traditionally well-liked and popular dish. As time progressed, more and more subtle scents circulated in the yard of the country house. Meanwhile, local artists demonstrated their wares, we could get a brief glimpse into the secrets of making homemade soap, and our guests could participate in activities such as wood carving, basketry and clay pottery. These traditional crafts thus not only enjoyed great popularity, but it also drew attention to the fact that we should get to know the culture and knowledge of our ancestors. The EU info-corner again provided curiosities and important information for the participants, its activities carried out throughout the day proved to be one of the most exciting elements of the program.</w:t>
            </w:r>
          </w:p>
          <w:p w:rsidR="00734904" w:rsidRPr="00A761DD" w:rsidRDefault="00A761DD" w:rsidP="00A761DD">
            <w:pPr>
              <w:rPr>
                <w:rFonts w:ascii="Arial" w:hAnsi="Arial" w:cs="Arial"/>
                <w:sz w:val="22"/>
                <w:szCs w:val="22"/>
                <w:lang/>
              </w:rPr>
            </w:pPr>
            <w:r w:rsidRPr="00DE751E">
              <w:rPr>
                <w:rFonts w:ascii="Arial" w:hAnsi="Arial" w:cs="Arial"/>
                <w:noProof/>
                <w:sz w:val="22"/>
                <w:szCs w:val="22"/>
              </w:rPr>
              <w:t>Final evaluation of the prepared goulashes took place around noon, a unanimous finding was that each team produced great and unique tastes with the food they cooked. We could make sure of this during the common lunch, as all goulashes had been eaten. Another evaluation took place, this time it was the children's drawings awarded by the representatives of the Foundation and partners. The afternoon program entertained the audience with a variety of program elements. Fans of traditions could admire the horseback archery demonstration, which required extraordinary skills of the riders and thorough knowledge of the horses. The Szigetköz folk dance group performed, which introduced the traditionalist activities of the organization in a lively, thrilling form. They were succeeded by the zither players, who performed popular, as well as lesser-known folk tunes. The program of the youth was lively and modern: they entertained the audience with presentation of the popular Zumba and several dances with modern choreography. Another interesting program point was the demonstration of the baranta warriors, who presented this martial art with historical roots to the visitors. Before the performance of celebrity guests the Aranymetszés music group played their own compositions. The evening brought on-stage performances of recognized artists such as the young Lo</w:t>
            </w:r>
            <w:r w:rsidR="00F459F9" w:rsidRPr="00DE751E">
              <w:rPr>
                <w:rFonts w:ascii="Arial" w:hAnsi="Arial" w:cs="Arial"/>
                <w:noProof/>
                <w:sz w:val="22"/>
                <w:szCs w:val="22"/>
              </w:rPr>
              <w:t>la, Tibor Gyurcsik from Dunajská</w:t>
            </w:r>
            <w:r w:rsidRPr="00DE751E">
              <w:rPr>
                <w:rFonts w:ascii="Arial" w:hAnsi="Arial" w:cs="Arial"/>
                <w:noProof/>
                <w:sz w:val="22"/>
                <w:szCs w:val="22"/>
              </w:rPr>
              <w:t xml:space="preserve"> Streda and the popular Bebe from Hungary. After the concerts of great atmosphere, common entertainment followed, which also meant the end of the meeting as well. Then the partners held a short meeting, where they evaluated the results achieved by the project.</w:t>
            </w:r>
          </w:p>
        </w:tc>
      </w:tr>
    </w:tbl>
    <w:p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4F" w:rsidRDefault="0077644F" w:rsidP="00E81594">
      <w:r>
        <w:separator/>
      </w:r>
    </w:p>
  </w:endnote>
  <w:endnote w:type="continuationSeparator" w:id="0">
    <w:p w:rsidR="0077644F" w:rsidRDefault="0077644F"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4F" w:rsidRDefault="0077644F" w:rsidP="00E81594">
      <w:r>
        <w:separator/>
      </w:r>
    </w:p>
  </w:footnote>
  <w:footnote w:type="continuationSeparator" w:id="0">
    <w:p w:rsidR="0077644F" w:rsidRDefault="0077644F" w:rsidP="00E81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1D"/>
    <w:rsid w:val="0001719C"/>
    <w:rsid w:val="00020FCF"/>
    <w:rsid w:val="00025FB9"/>
    <w:rsid w:val="00027463"/>
    <w:rsid w:val="0003432C"/>
    <w:rsid w:val="00034C2E"/>
    <w:rsid w:val="000419C3"/>
    <w:rsid w:val="0004252C"/>
    <w:rsid w:val="00060FE2"/>
    <w:rsid w:val="000651D7"/>
    <w:rsid w:val="00065A96"/>
    <w:rsid w:val="0007422E"/>
    <w:rsid w:val="00082262"/>
    <w:rsid w:val="00092A12"/>
    <w:rsid w:val="00096FF4"/>
    <w:rsid w:val="000B12DB"/>
    <w:rsid w:val="000B6F6E"/>
    <w:rsid w:val="000C27A0"/>
    <w:rsid w:val="000C2B88"/>
    <w:rsid w:val="000D12A0"/>
    <w:rsid w:val="000F07C0"/>
    <w:rsid w:val="000F28BE"/>
    <w:rsid w:val="00103460"/>
    <w:rsid w:val="00103CF7"/>
    <w:rsid w:val="00116942"/>
    <w:rsid w:val="001232BD"/>
    <w:rsid w:val="001253D2"/>
    <w:rsid w:val="00141A67"/>
    <w:rsid w:val="00157DC9"/>
    <w:rsid w:val="00163CEE"/>
    <w:rsid w:val="00170851"/>
    <w:rsid w:val="001721E4"/>
    <w:rsid w:val="001803CC"/>
    <w:rsid w:val="0018053C"/>
    <w:rsid w:val="001830BD"/>
    <w:rsid w:val="0019315A"/>
    <w:rsid w:val="001947D1"/>
    <w:rsid w:val="001A1D26"/>
    <w:rsid w:val="001C0B37"/>
    <w:rsid w:val="001D2455"/>
    <w:rsid w:val="001D400B"/>
    <w:rsid w:val="001E0BFE"/>
    <w:rsid w:val="001E4D92"/>
    <w:rsid w:val="001F460B"/>
    <w:rsid w:val="001F5A99"/>
    <w:rsid w:val="0020728B"/>
    <w:rsid w:val="00212540"/>
    <w:rsid w:val="002139A7"/>
    <w:rsid w:val="0024582E"/>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E3A7C"/>
    <w:rsid w:val="003E75B6"/>
    <w:rsid w:val="003E7BE7"/>
    <w:rsid w:val="00403352"/>
    <w:rsid w:val="0042540B"/>
    <w:rsid w:val="00453191"/>
    <w:rsid w:val="004553A9"/>
    <w:rsid w:val="00461CE1"/>
    <w:rsid w:val="00470D20"/>
    <w:rsid w:val="0047290B"/>
    <w:rsid w:val="00472D4F"/>
    <w:rsid w:val="004771F4"/>
    <w:rsid w:val="00484C51"/>
    <w:rsid w:val="004927B0"/>
    <w:rsid w:val="004B1C7F"/>
    <w:rsid w:val="004B2E9D"/>
    <w:rsid w:val="004B652B"/>
    <w:rsid w:val="004C5833"/>
    <w:rsid w:val="004C680F"/>
    <w:rsid w:val="004C6C71"/>
    <w:rsid w:val="004C7D25"/>
    <w:rsid w:val="00516F6C"/>
    <w:rsid w:val="00522EA7"/>
    <w:rsid w:val="00524C4A"/>
    <w:rsid w:val="0053518D"/>
    <w:rsid w:val="00546789"/>
    <w:rsid w:val="00551267"/>
    <w:rsid w:val="005719AD"/>
    <w:rsid w:val="00573E9B"/>
    <w:rsid w:val="005A250E"/>
    <w:rsid w:val="005B2DC9"/>
    <w:rsid w:val="005B347D"/>
    <w:rsid w:val="005B357E"/>
    <w:rsid w:val="005B68BE"/>
    <w:rsid w:val="005C3A9F"/>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644F"/>
    <w:rsid w:val="00777BA6"/>
    <w:rsid w:val="007853FF"/>
    <w:rsid w:val="007902C1"/>
    <w:rsid w:val="007A0D89"/>
    <w:rsid w:val="007B5708"/>
    <w:rsid w:val="007C562D"/>
    <w:rsid w:val="007E16EC"/>
    <w:rsid w:val="007E587C"/>
    <w:rsid w:val="007F3C13"/>
    <w:rsid w:val="007F4F39"/>
    <w:rsid w:val="007F5D3D"/>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3901"/>
    <w:rsid w:val="009E7AAF"/>
    <w:rsid w:val="00A012FB"/>
    <w:rsid w:val="00A05232"/>
    <w:rsid w:val="00A05D65"/>
    <w:rsid w:val="00A16CA1"/>
    <w:rsid w:val="00A4441F"/>
    <w:rsid w:val="00A45D10"/>
    <w:rsid w:val="00A4761C"/>
    <w:rsid w:val="00A615FF"/>
    <w:rsid w:val="00A6596F"/>
    <w:rsid w:val="00A75C25"/>
    <w:rsid w:val="00A761DD"/>
    <w:rsid w:val="00A923EF"/>
    <w:rsid w:val="00AB2E6B"/>
    <w:rsid w:val="00AB4097"/>
    <w:rsid w:val="00AC4A55"/>
    <w:rsid w:val="00AC7AC8"/>
    <w:rsid w:val="00AD0322"/>
    <w:rsid w:val="00AD2B54"/>
    <w:rsid w:val="00B13CE9"/>
    <w:rsid w:val="00B15B82"/>
    <w:rsid w:val="00B27A5D"/>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EBA"/>
    <w:rsid w:val="00CD35A2"/>
    <w:rsid w:val="00CF0391"/>
    <w:rsid w:val="00CF0568"/>
    <w:rsid w:val="00D0280B"/>
    <w:rsid w:val="00D03AFA"/>
    <w:rsid w:val="00D076AF"/>
    <w:rsid w:val="00D15D3B"/>
    <w:rsid w:val="00D23B40"/>
    <w:rsid w:val="00D26A7A"/>
    <w:rsid w:val="00D343EC"/>
    <w:rsid w:val="00D35624"/>
    <w:rsid w:val="00D43D63"/>
    <w:rsid w:val="00D47013"/>
    <w:rsid w:val="00D52A04"/>
    <w:rsid w:val="00D66190"/>
    <w:rsid w:val="00D7227F"/>
    <w:rsid w:val="00D83C55"/>
    <w:rsid w:val="00D84AD5"/>
    <w:rsid w:val="00DC33C7"/>
    <w:rsid w:val="00DD0906"/>
    <w:rsid w:val="00DD7AC2"/>
    <w:rsid w:val="00DE01C2"/>
    <w:rsid w:val="00DE24AE"/>
    <w:rsid w:val="00DE4207"/>
    <w:rsid w:val="00DE4AEC"/>
    <w:rsid w:val="00DE751E"/>
    <w:rsid w:val="00E0735A"/>
    <w:rsid w:val="00E336C8"/>
    <w:rsid w:val="00E64D12"/>
    <w:rsid w:val="00E718B9"/>
    <w:rsid w:val="00E72073"/>
    <w:rsid w:val="00E72364"/>
    <w:rsid w:val="00E81594"/>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459F9"/>
    <w:rsid w:val="00F56BAA"/>
    <w:rsid w:val="00F65030"/>
    <w:rsid w:val="00F7144D"/>
    <w:rsid w:val="00F90989"/>
    <w:rsid w:val="00F91E2A"/>
    <w:rsid w:val="00F979E9"/>
    <w:rsid w:val="00FA353E"/>
    <w:rsid w:val="00FB39B9"/>
    <w:rsid w:val="00FB4EAF"/>
    <w:rsid w:val="00FB7C2F"/>
    <w:rsid w:val="00FB7DBF"/>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78C8-2881-433F-A9F3-BF767B37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Krisztina Fehér</cp:lastModifiedBy>
  <cp:revision>5</cp:revision>
  <cp:lastPrinted>2013-03-18T09:49:00Z</cp:lastPrinted>
  <dcterms:created xsi:type="dcterms:W3CDTF">2014-06-26T07:05:00Z</dcterms:created>
  <dcterms:modified xsi:type="dcterms:W3CDTF">2014-06-26T07:24:00Z</dcterms:modified>
</cp:coreProperties>
</file>